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D9F2C">
      <w:pPr>
        <w:pBdr>
          <w:bottom w:val="single" w:color="000000" w:sz="6" w:space="1"/>
        </w:pBdr>
        <w:spacing w:before="0" w:after="0" w:line="288" w:lineRule="auto"/>
        <w:ind w:left="0" w:right="0" w:firstLine="0"/>
        <w:jc w:val="center"/>
        <w:rPr>
          <w:rFonts w:eastAsia="Constantia"/>
          <w:b/>
          <w:szCs w:val="24"/>
        </w:rPr>
      </w:pPr>
      <w:r>
        <w:rPr>
          <w:rFonts w:eastAsia="Constantia"/>
          <w:b/>
          <w:szCs w:val="24"/>
        </w:rPr>
        <w:t>Centrum sociálnych služieb Šenkvice, n.o., Družstevná 2040/53, 900 81 Šenkvice</w:t>
      </w:r>
    </w:p>
    <w:p w14:paraId="14ABACA7">
      <w:pPr>
        <w:spacing w:before="0" w:after="0" w:line="288" w:lineRule="auto"/>
        <w:ind w:left="0" w:right="0" w:firstLine="0"/>
        <w:rPr>
          <w:rFonts w:eastAsia="Constantia"/>
          <w:bCs/>
          <w:szCs w:val="24"/>
        </w:rPr>
      </w:pPr>
    </w:p>
    <w:p w14:paraId="480E0C72">
      <w:pPr>
        <w:spacing w:before="0" w:after="0" w:line="288" w:lineRule="auto"/>
        <w:jc w:val="center"/>
        <w:rPr>
          <w:b/>
          <w:color w:val="FF0000"/>
          <w:szCs w:val="24"/>
        </w:rPr>
      </w:pPr>
      <w:r>
        <w:rPr>
          <w:b/>
          <w:szCs w:val="24"/>
        </w:rPr>
        <w:t xml:space="preserve">Zmluva o platení úhrady za sociálnu službu v ZPS č </w:t>
      </w:r>
    </w:p>
    <w:p w14:paraId="6404EAEA">
      <w:pPr>
        <w:spacing w:before="0" w:after="0" w:line="288" w:lineRule="auto"/>
        <w:jc w:val="center"/>
        <w:rPr>
          <w:b/>
          <w:color w:val="auto"/>
          <w:szCs w:val="24"/>
        </w:rPr>
      </w:pPr>
      <w:r>
        <w:rPr>
          <w:szCs w:val="24"/>
        </w:rPr>
        <w:t>(ďalej len „</w:t>
      </w:r>
      <w:r>
        <w:rPr>
          <w:b/>
          <w:bCs/>
          <w:szCs w:val="24"/>
        </w:rPr>
        <w:t>Zmluva</w:t>
      </w:r>
      <w:r>
        <w:rPr>
          <w:szCs w:val="24"/>
        </w:rPr>
        <w:t>“)</w:t>
      </w:r>
    </w:p>
    <w:p w14:paraId="74F3E948">
      <w:pPr>
        <w:spacing w:before="0" w:after="0" w:line="288" w:lineRule="auto"/>
        <w:ind w:left="0" w:right="122" w:firstLine="0"/>
        <w:jc w:val="center"/>
        <w:rPr>
          <w:szCs w:val="24"/>
        </w:rPr>
      </w:pPr>
      <w:r>
        <w:rPr>
          <w:szCs w:val="24"/>
        </w:rPr>
        <w:t>uzatvorená podľa ustanovenia § 51 zákona č. 40/1964 Zb. Občianskeho zákonníka v nadväznosti na ustanovenie § 73 ods. 11 zákona č. 448/2008 Z. z. o sociálnych službách (ďalej len „</w:t>
      </w:r>
      <w:r>
        <w:rPr>
          <w:b/>
          <w:bCs/>
          <w:szCs w:val="24"/>
        </w:rPr>
        <w:t>Zákon o sociálnych službách</w:t>
      </w:r>
      <w:r>
        <w:rPr>
          <w:szCs w:val="24"/>
        </w:rPr>
        <w:t>“) v znení neskorších predpisov medzi:</w:t>
      </w:r>
    </w:p>
    <w:p w14:paraId="17C0173A">
      <w:pPr>
        <w:spacing w:before="0" w:after="0" w:line="288" w:lineRule="auto"/>
        <w:ind w:left="0" w:right="122" w:firstLine="0"/>
        <w:rPr>
          <w:szCs w:val="24"/>
        </w:rPr>
      </w:pPr>
    </w:p>
    <w:p w14:paraId="6FA5C72F">
      <w:pPr>
        <w:spacing w:before="0" w:after="0" w:line="288" w:lineRule="auto"/>
        <w:ind w:left="0" w:right="122" w:firstLine="0"/>
        <w:rPr>
          <w:b/>
          <w:bCs/>
          <w:szCs w:val="24"/>
        </w:rPr>
      </w:pPr>
      <w:r>
        <w:rPr>
          <w:b/>
          <w:bCs/>
          <w:szCs w:val="24"/>
        </w:rPr>
        <w:t>Poskytovateľ sociálnej služby:</w:t>
      </w:r>
    </w:p>
    <w:p w14:paraId="1EABBB71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Názov:</w:t>
      </w:r>
      <w:r>
        <w:rPr>
          <w:szCs w:val="24"/>
        </w:rPr>
        <w:tab/>
      </w:r>
      <w:r>
        <w:rPr>
          <w:szCs w:val="24"/>
        </w:rPr>
        <w:t>Centrum sociálnych služieb Šenkvice, n.o.</w:t>
      </w:r>
    </w:p>
    <w:p w14:paraId="4A123816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Sídlo:</w:t>
      </w:r>
      <w:r>
        <w:rPr>
          <w:szCs w:val="24"/>
        </w:rPr>
        <w:tab/>
      </w:r>
      <w:r>
        <w:rPr>
          <w:szCs w:val="24"/>
        </w:rPr>
        <w:t>Družstevná 2040/53, 900 81 Šenkvice</w:t>
      </w:r>
    </w:p>
    <w:p w14:paraId="3CC950D3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 xml:space="preserve">IČO: </w:t>
      </w:r>
      <w:r>
        <w:rPr>
          <w:szCs w:val="24"/>
        </w:rPr>
        <w:tab/>
      </w:r>
      <w:r>
        <w:rPr>
          <w:szCs w:val="24"/>
        </w:rPr>
        <w:t>55 681 000</w:t>
      </w:r>
    </w:p>
    <w:p w14:paraId="13979451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Zápis:</w:t>
      </w:r>
      <w:r>
        <w:rPr>
          <w:szCs w:val="24"/>
        </w:rPr>
        <w:tab/>
      </w:r>
      <w:r>
        <w:rPr>
          <w:szCs w:val="24"/>
        </w:rPr>
        <w:t>Okresný úrad Bratislava, reg. číslo: OVVS-344483/607/2023-NO</w:t>
      </w:r>
    </w:p>
    <w:p w14:paraId="41D9AE92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Štatutárny orgán:</w:t>
      </w:r>
      <w:r>
        <w:rPr>
          <w:szCs w:val="24"/>
        </w:rPr>
        <w:tab/>
      </w:r>
      <w:r>
        <w:rPr>
          <w:szCs w:val="24"/>
        </w:rPr>
        <w:t>Mgr. Alena Mihályová</w:t>
      </w:r>
      <w:r>
        <w:rPr>
          <w:rFonts w:hint="default"/>
          <w:szCs w:val="24"/>
          <w:lang w:val="sk-SK"/>
        </w:rPr>
        <w:t xml:space="preserve"> dipl.s. </w:t>
      </w:r>
      <w:bookmarkStart w:id="0" w:name="_GoBack"/>
      <w:bookmarkEnd w:id="0"/>
      <w:r>
        <w:rPr>
          <w:szCs w:val="24"/>
        </w:rPr>
        <w:t>, riaditeľka</w:t>
      </w:r>
    </w:p>
    <w:p w14:paraId="342CD1E4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IBAN:</w:t>
      </w:r>
      <w:r>
        <w:rPr>
          <w:szCs w:val="24"/>
        </w:rPr>
        <w:tab/>
      </w:r>
      <w:r>
        <w:rPr>
          <w:szCs w:val="24"/>
        </w:rPr>
        <w:t>SK84 5600 0000 0028 3597 7003</w:t>
      </w:r>
    </w:p>
    <w:p w14:paraId="6A09C74B">
      <w:pPr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(ďalej len „</w:t>
      </w:r>
      <w:r>
        <w:rPr>
          <w:b/>
          <w:bCs/>
          <w:szCs w:val="24"/>
        </w:rPr>
        <w:t>Poskytovateľ</w:t>
      </w:r>
      <w:r>
        <w:rPr>
          <w:szCs w:val="24"/>
        </w:rPr>
        <w:t>“)</w:t>
      </w:r>
    </w:p>
    <w:p w14:paraId="0827396C">
      <w:pPr>
        <w:spacing w:before="0" w:after="0" w:line="288" w:lineRule="auto"/>
        <w:ind w:left="0" w:right="122" w:firstLine="0"/>
        <w:rPr>
          <w:szCs w:val="24"/>
        </w:rPr>
      </w:pPr>
    </w:p>
    <w:p w14:paraId="48701529">
      <w:pPr>
        <w:spacing w:before="0" w:after="0" w:line="288" w:lineRule="auto"/>
        <w:ind w:left="0" w:right="122" w:firstLine="0"/>
        <w:rPr>
          <w:b/>
          <w:bCs/>
          <w:szCs w:val="24"/>
        </w:rPr>
      </w:pPr>
      <w:r>
        <w:rPr>
          <w:b/>
          <w:bCs/>
          <w:szCs w:val="24"/>
        </w:rPr>
        <w:t>Platiteľ:</w:t>
      </w:r>
    </w:p>
    <w:p w14:paraId="1DBE2596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Meno a priezvisko:</w:t>
      </w:r>
      <w:r>
        <w:rPr>
          <w:szCs w:val="24"/>
        </w:rPr>
        <w:tab/>
      </w:r>
    </w:p>
    <w:p w14:paraId="155576DF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Trvalý pobyt:</w:t>
      </w:r>
      <w:r>
        <w:rPr>
          <w:szCs w:val="24"/>
        </w:rPr>
        <w:tab/>
      </w:r>
    </w:p>
    <w:p w14:paraId="03167ADA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Rodné číslo:</w:t>
      </w:r>
      <w:r>
        <w:rPr>
          <w:szCs w:val="24"/>
        </w:rPr>
        <w:tab/>
      </w:r>
    </w:p>
    <w:p w14:paraId="6F7FC38D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Kontakt:</w:t>
      </w:r>
    </w:p>
    <w:p w14:paraId="2288067D">
      <w:pPr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(ďalej len „</w:t>
      </w:r>
      <w:r>
        <w:rPr>
          <w:b/>
          <w:bCs/>
          <w:szCs w:val="24"/>
        </w:rPr>
        <w:t>Platiteľ</w:t>
      </w:r>
      <w:r>
        <w:rPr>
          <w:szCs w:val="24"/>
        </w:rPr>
        <w:t>“)</w:t>
      </w:r>
    </w:p>
    <w:p w14:paraId="024216DB">
      <w:pPr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(Poskytovateľ a Platiteľ sa spoločne označujú ako „</w:t>
      </w:r>
      <w:r>
        <w:rPr>
          <w:b/>
          <w:bCs/>
          <w:szCs w:val="24"/>
        </w:rPr>
        <w:t>zmluvné strany</w:t>
      </w:r>
      <w:r>
        <w:rPr>
          <w:szCs w:val="24"/>
        </w:rPr>
        <w:t>“)</w:t>
      </w:r>
    </w:p>
    <w:p w14:paraId="097857BD">
      <w:pPr>
        <w:spacing w:before="0" w:after="0" w:line="288" w:lineRule="auto"/>
        <w:ind w:left="0" w:right="122" w:firstLine="0"/>
        <w:rPr>
          <w:szCs w:val="24"/>
        </w:rPr>
      </w:pPr>
    </w:p>
    <w:p w14:paraId="14D05B55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Článok I.</w:t>
      </w:r>
    </w:p>
    <w:p w14:paraId="4ECEF008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Predmet Zmluvy</w:t>
      </w:r>
    </w:p>
    <w:p w14:paraId="0AEF3445">
      <w:pPr>
        <w:spacing w:before="0" w:after="0" w:line="288" w:lineRule="auto"/>
        <w:ind w:left="0" w:right="122" w:firstLine="0"/>
        <w:rPr>
          <w:szCs w:val="24"/>
        </w:rPr>
      </w:pPr>
    </w:p>
    <w:p w14:paraId="0E8706F8">
      <w:pPr>
        <w:pStyle w:val="20"/>
        <w:numPr>
          <w:ilvl w:val="0"/>
          <w:numId w:val="1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Predmetom zmluvy je úhrada Platiteľa za sociálnu službu v</w:t>
      </w:r>
      <w:r>
        <w:rPr>
          <w:b/>
          <w:bCs/>
          <w:color w:val="000000"/>
          <w:szCs w:val="24"/>
        </w:rPr>
        <w:t xml:space="preserve"> zariadenie pre seniorov </w:t>
      </w:r>
      <w:r>
        <w:rPr>
          <w:color w:val="auto"/>
          <w:szCs w:val="24"/>
        </w:rPr>
        <w:t>(ďalej len „</w:t>
      </w:r>
      <w:r>
        <w:rPr>
          <w:b/>
          <w:bCs/>
          <w:color w:val="auto"/>
          <w:szCs w:val="24"/>
        </w:rPr>
        <w:t>Zariadenie</w:t>
      </w:r>
      <w:r>
        <w:rPr>
          <w:color w:val="auto"/>
          <w:szCs w:val="24"/>
        </w:rPr>
        <w:t xml:space="preserve">“) </w:t>
      </w:r>
      <w:r>
        <w:rPr>
          <w:szCs w:val="24"/>
        </w:rPr>
        <w:t xml:space="preserve">poskytovanú prijímateľovi </w:t>
      </w:r>
      <w:r>
        <w:rPr>
          <w:color w:val="000000"/>
          <w:szCs w:val="24"/>
        </w:rPr>
        <w:t>......................……..</w:t>
      </w:r>
      <w:r>
        <w:rPr>
          <w:szCs w:val="24"/>
        </w:rPr>
        <w:t xml:space="preserve"> (ďalej len „</w:t>
      </w:r>
      <w:r>
        <w:rPr>
          <w:b/>
          <w:bCs/>
          <w:szCs w:val="24"/>
        </w:rPr>
        <w:t>Prijímateľ</w:t>
      </w:r>
      <w:r>
        <w:rPr>
          <w:szCs w:val="24"/>
        </w:rPr>
        <w:t>“) v zmysle § 73 Zákona o sociálnych službách a v zmysle Zmluvy o poskytovaní sociálnej služby č. …………..</w:t>
      </w:r>
      <w:r>
        <w:rPr>
          <w:color w:val="FF0000"/>
          <w:szCs w:val="24"/>
        </w:rPr>
        <w:t xml:space="preserve"> </w:t>
      </w:r>
      <w:r>
        <w:rPr>
          <w:szCs w:val="24"/>
        </w:rPr>
        <w:t xml:space="preserve">zo dňa </w:t>
      </w:r>
      <w:r>
        <w:rPr>
          <w:color w:val="000000"/>
          <w:szCs w:val="24"/>
        </w:rPr>
        <w:t>....................</w:t>
      </w:r>
      <w:r>
        <w:rPr>
          <w:szCs w:val="24"/>
        </w:rPr>
        <w:t xml:space="preserve"> (ďalej len „</w:t>
      </w:r>
      <w:r>
        <w:rPr>
          <w:b/>
          <w:bCs/>
          <w:szCs w:val="24"/>
        </w:rPr>
        <w:t>Zmluva o poskytovaní sociálnej služby</w:t>
      </w:r>
      <w:r>
        <w:rPr>
          <w:szCs w:val="24"/>
        </w:rPr>
        <w:t>“).</w:t>
      </w:r>
    </w:p>
    <w:p w14:paraId="44FFBD59">
      <w:pPr>
        <w:pStyle w:val="20"/>
        <w:numPr>
          <w:ilvl w:val="0"/>
          <w:numId w:val="1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Predmetom Zmluvy je úprava vzájomných práv a povinností zmluvných strán pri úhrade za sociálnu službu Prijímateľa v zmysle Zákona o sociálnych službách.</w:t>
      </w:r>
    </w:p>
    <w:p w14:paraId="536A9C1D">
      <w:pPr>
        <w:spacing w:before="0" w:after="0" w:line="288" w:lineRule="auto"/>
        <w:ind w:left="0" w:right="122" w:firstLine="0"/>
        <w:rPr>
          <w:szCs w:val="24"/>
        </w:rPr>
      </w:pPr>
    </w:p>
    <w:p w14:paraId="765563CF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Článok II.</w:t>
      </w:r>
    </w:p>
    <w:p w14:paraId="3B017BF4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Suma úhrady, spôsob určenia a platenia za poskytované služby</w:t>
      </w:r>
    </w:p>
    <w:p w14:paraId="70EDA0FC">
      <w:pPr>
        <w:spacing w:before="0" w:after="0" w:line="288" w:lineRule="auto"/>
        <w:ind w:left="0" w:right="122" w:firstLine="0"/>
        <w:rPr>
          <w:szCs w:val="24"/>
        </w:rPr>
      </w:pPr>
    </w:p>
    <w:p w14:paraId="1BC6B2CE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Sociálna služba poskytovaná Poskytovateľom sa poskytuje za úhradu a Prijímateľ sa zaväzuje platiť Poskytovateľovi úhradu za poskytované služby. Úhrada za sociálnu službu je určená ako násobok počtu dní príslušného mesiaca, v ktorom bola sociálna služba poskytnutá, za odborné, obslužné a ďalšie činnosti.</w:t>
      </w:r>
    </w:p>
    <w:p w14:paraId="5F9F6C72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Platiteľ sa dobrovoľne, slobodne a vážne zaväzuje uhrádzať v plnom rozsahu úhradu za sociálnu službu za Prijímateľa vo výške ………… eur / deň ( slovom : …………………….eur ) za kalendárny deň. Výška úhrady sa môže meniť podľa skutočne poskytnutých odborných , obslužných a ďalších činností v danom mesiaci.</w:t>
      </w:r>
    </w:p>
    <w:p w14:paraId="2BCB0AEE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Úhradu za poskytnuté služby sa Platiteľ za Prijímateľa zaväzuje platiť Poskytovateľovi sociálnej služby v mesačných platbách za aktuálny kalendárny mesiac vopred najneskôr do 15. (</w:t>
      </w:r>
      <w:r>
        <w:rPr>
          <w:i/>
          <w:iCs/>
          <w:szCs w:val="24"/>
        </w:rPr>
        <w:t>pätnásteho</w:t>
      </w:r>
      <w:r>
        <w:rPr>
          <w:szCs w:val="24"/>
        </w:rPr>
        <w:t>) dňa aktuálneho kalendárneho mesiaca v hotovosti do pokladne alebo prevodom na bankový účet Poskytovateľa uvedený v záhlaví tejto zmluvy (</w:t>
      </w:r>
      <w:r>
        <w:rPr>
          <w:i/>
          <w:iCs/>
          <w:szCs w:val="24"/>
        </w:rPr>
        <w:t>variabilný symbol je číslo zmluvy alebo faktúry a do poznámky pre príjemcu platby je potrebné uviesť meno klienta, ktorému sa poskytuje sociálna služba</w:t>
      </w:r>
      <w:r>
        <w:rPr>
          <w:szCs w:val="24"/>
        </w:rPr>
        <w:t>). Platba prostredníctvom bankového prevodu na účet musí byť uskutočnená tak, aby boli finančné prostriedky pripísané na účet Poskytovateľa sociálnej služby najneskôr do 15. (</w:t>
      </w:r>
      <w:r>
        <w:rPr>
          <w:i/>
          <w:iCs/>
          <w:szCs w:val="24"/>
        </w:rPr>
        <w:t>pätnásteho</w:t>
      </w:r>
      <w:r>
        <w:rPr>
          <w:szCs w:val="24"/>
        </w:rPr>
        <w:t>) dňa v aktuálnom kalendárnom mesiaci.</w:t>
      </w:r>
    </w:p>
    <w:p w14:paraId="7805A4FC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Po podpise Zmluvy sa Platiteľ zaväzuje bez zbytočného odkladu, najneskôr však do 3 (troch) pracovných dní uhradiť prvú úhradu za sociálnu službu vo výške a spôsobom podľa Zmluvy.</w:t>
      </w:r>
    </w:p>
    <w:p w14:paraId="051861F9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Platiteľ sa zaväzuje, že uhradí všetky prípadné záväzky Prijímateľa, ktoré vznikli v rámci zmluvného vzťahu založeného Zmluvou o poskytovaní sociálnej služby uzatvorenej medzi Poskytovateľom a Prijímateľom.</w:t>
      </w:r>
    </w:p>
    <w:p w14:paraId="59388BA0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Najneskôr do 15. januára každého nasledujúceho kalendárneho roka vykoná Poskytovateľ vyúčtovanie prijatých platieb a Platiteľa oboznámi o prípadných preplatkoch alebo nedoplatkoch. Preplatok sa automaticky vypláca, ak presiahne 15 (pätnásť) eur; ak je preplatok nižší, vyplatí sa výlučne na žiadosť Prijímateľa alebo splnomocnenej osoby. Vzniknuté nedoplatky sa Platiteľ zaväzuje uhradiť bez zbytočného odkladu.</w:t>
      </w:r>
    </w:p>
    <w:p w14:paraId="43384CFE">
      <w:pPr>
        <w:pStyle w:val="20"/>
        <w:spacing w:before="0" w:after="0" w:line="288" w:lineRule="auto"/>
        <w:ind w:left="360" w:right="122" w:firstLine="0"/>
        <w:contextualSpacing/>
        <w:rPr>
          <w:szCs w:val="24"/>
        </w:rPr>
      </w:pPr>
    </w:p>
    <w:p w14:paraId="43047525">
      <w:pPr>
        <w:spacing w:before="0" w:after="0" w:line="288" w:lineRule="auto"/>
        <w:ind w:left="0" w:right="122" w:firstLine="0"/>
        <w:rPr>
          <w:szCs w:val="24"/>
        </w:rPr>
      </w:pPr>
    </w:p>
    <w:p w14:paraId="7BC2700C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Článok III</w:t>
      </w:r>
    </w:p>
    <w:p w14:paraId="00B852AD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Neprítomnosť v Zariadení</w:t>
      </w:r>
    </w:p>
    <w:p w14:paraId="62E88A5F">
      <w:pPr>
        <w:spacing w:before="0" w:after="0" w:line="288" w:lineRule="auto"/>
        <w:ind w:left="0" w:right="122" w:firstLine="0"/>
        <w:rPr>
          <w:szCs w:val="24"/>
        </w:rPr>
      </w:pPr>
    </w:p>
    <w:p w14:paraId="6BECE840">
      <w:pPr>
        <w:spacing w:before="0" w:after="0" w:line="288" w:lineRule="auto"/>
        <w:ind w:left="426" w:right="122" w:hanging="426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</w:r>
      <w:r>
        <w:rPr>
          <w:szCs w:val="24"/>
        </w:rPr>
        <w:t>Počas neprítomnosti v Zariadení Prijímateľ nemá povinnosť platiť v súlade s § 72 ods. 9 Zákona o sociálnych službách úhradu za odborné činnosti, obslužné činností a ďalšie činnosti v čase jeho neprítomnosti okrem úhrady za ubytovanie, ak voľné miesto nie je na prechodný čas obsadené inou fyzickou osobou.</w:t>
      </w:r>
    </w:p>
    <w:p w14:paraId="46C936B3">
      <w:pPr>
        <w:spacing w:before="0" w:after="0" w:line="288" w:lineRule="auto"/>
        <w:ind w:left="426" w:right="122" w:hanging="426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</w:r>
      <w:r>
        <w:rPr>
          <w:szCs w:val="24"/>
        </w:rPr>
        <w:t>Ak úhrada Prijímateľa bude v danom mesiaci znížená v súlade s bodom 1 tohto článku Zmluvy, bude vzniknutý rozdiel vyúčtovaný Platiteľovi v súlade so Zmluvou.</w:t>
      </w:r>
    </w:p>
    <w:p w14:paraId="0CFB43BE">
      <w:pPr>
        <w:pStyle w:val="20"/>
        <w:numPr>
          <w:ilvl w:val="0"/>
          <w:numId w:val="1"/>
        </w:numPr>
        <w:spacing w:before="0" w:after="0" w:line="288" w:lineRule="auto"/>
        <w:ind w:left="426" w:right="122" w:hanging="426"/>
        <w:contextualSpacing/>
        <w:rPr>
          <w:szCs w:val="24"/>
        </w:rPr>
      </w:pPr>
      <w:r>
        <w:rPr>
          <w:szCs w:val="24"/>
        </w:rPr>
        <w:t>Podmienky uvedené v bodu 1 a 2 tohto článku Zmluvy sa rovnako vzťahujú aj na prípady neprítomnosti Prijímateľa v Zariadení z dôvodu choroby, hospitalizácie a kúpeľnej liečby.</w:t>
      </w:r>
    </w:p>
    <w:p w14:paraId="7E780042">
      <w:pPr>
        <w:spacing w:before="0" w:after="0" w:line="288" w:lineRule="auto"/>
        <w:ind w:left="0" w:right="122" w:firstLine="0"/>
        <w:rPr>
          <w:szCs w:val="24"/>
        </w:rPr>
      </w:pPr>
    </w:p>
    <w:p w14:paraId="78798EC2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Článok IV.</w:t>
      </w:r>
    </w:p>
    <w:p w14:paraId="2EF5A029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Trvanie a ukončenie zmluvného vzťahu</w:t>
      </w:r>
    </w:p>
    <w:p w14:paraId="6E6D53A8">
      <w:pPr>
        <w:spacing w:before="0" w:after="0" w:line="288" w:lineRule="auto"/>
        <w:ind w:left="0" w:right="122" w:firstLine="0"/>
        <w:rPr>
          <w:szCs w:val="24"/>
        </w:rPr>
      </w:pPr>
    </w:p>
    <w:p w14:paraId="2922DD37">
      <w:pPr>
        <w:pStyle w:val="20"/>
        <w:numPr>
          <w:ilvl w:val="0"/>
          <w:numId w:val="3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color w:val="auto"/>
          <w:szCs w:val="24"/>
        </w:rPr>
        <w:t>Táto</w:t>
      </w:r>
      <w:r>
        <w:rPr>
          <w:szCs w:val="24"/>
        </w:rPr>
        <w:t xml:space="preserve"> Zmluva sa uzatvára na dobu určitú, a to na obdobie platnosti a účinnosti Zmluvy o poskytovaní sociálnej služby uzatvorenej medzi Prijímateľom a Poskytovateľom.</w:t>
      </w:r>
    </w:p>
    <w:p w14:paraId="69FB0739">
      <w:pPr>
        <w:pStyle w:val="20"/>
        <w:numPr>
          <w:ilvl w:val="0"/>
          <w:numId w:val="3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t xml:space="preserve">Táto Zmluva zaniká uplynutím doby, na ktorú je uzatvorená. Zmluva zanikne tiež dňom predčasného ukončenia </w:t>
      </w:r>
      <w:r>
        <w:rPr>
          <w:szCs w:val="24"/>
        </w:rPr>
        <w:t>Zmluvy o poskytovaní sociálnej služby uzatvorenej medzi prijímateľom a Poskytovateľom.</w:t>
      </w:r>
    </w:p>
    <w:p w14:paraId="3B776AC2">
      <w:pPr>
        <w:pStyle w:val="20"/>
        <w:numPr>
          <w:ilvl w:val="0"/>
          <w:numId w:val="3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t xml:space="preserve">Túto Zmluvu je možné ukončiť aj písomnou dohodou oboch zmluvných strán. </w:t>
      </w:r>
    </w:p>
    <w:p w14:paraId="51B8DE7C">
      <w:pPr>
        <w:pStyle w:val="20"/>
        <w:numPr>
          <w:ilvl w:val="0"/>
          <w:numId w:val="3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t>Poskytovateľ je oprávnený od tejto zmluvy odstúpiť v prípade, ak je Platiteľ v omeškaní s úhradou platby podľa Zmluvy o viac ako 30 (tridsať) dní a dlh neuhradil ani v dodatočne určenej lehote. Odstúpenie je účinné dňom jeho doručenia Platiteľovi.</w:t>
      </w:r>
    </w:p>
    <w:p w14:paraId="63C27FF4">
      <w:pPr>
        <w:spacing w:before="0" w:after="0" w:line="288" w:lineRule="auto"/>
        <w:ind w:left="0" w:right="122" w:firstLine="0"/>
        <w:rPr>
          <w:color w:val="auto"/>
          <w:szCs w:val="24"/>
        </w:rPr>
      </w:pPr>
    </w:p>
    <w:p w14:paraId="396F7D85">
      <w:pPr>
        <w:spacing w:before="0" w:after="0" w:line="288" w:lineRule="auto"/>
        <w:ind w:left="0" w:right="122" w:firstLine="0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Článok V.</w:t>
      </w:r>
    </w:p>
    <w:p w14:paraId="7E721878">
      <w:pPr>
        <w:spacing w:before="0" w:after="0" w:line="288" w:lineRule="auto"/>
        <w:ind w:left="0" w:right="122" w:firstLine="0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Záverečné ustanovenia</w:t>
      </w:r>
    </w:p>
    <w:p w14:paraId="5D01251C">
      <w:pPr>
        <w:spacing w:before="0" w:after="0" w:line="288" w:lineRule="auto"/>
        <w:ind w:left="0" w:right="122" w:firstLine="0"/>
        <w:rPr>
          <w:color w:val="auto"/>
          <w:szCs w:val="24"/>
        </w:rPr>
      </w:pPr>
    </w:p>
    <w:p w14:paraId="2C26457A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b/>
          <w:bCs/>
          <w:color w:val="auto"/>
          <w:szCs w:val="24"/>
        </w:rPr>
      </w:pPr>
      <w:r>
        <w:rPr>
          <w:color w:val="auto"/>
          <w:szCs w:val="24"/>
        </w:rPr>
        <w:t>Táto Zmluva je vyhotovená v troch rovnopisoch, pričom dva rovnopisy obdrží Poskytovateľ a jeden Platiteľ.</w:t>
      </w:r>
    </w:p>
    <w:p w14:paraId="20D2668E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color w:val="auto"/>
          <w:szCs w:val="24"/>
        </w:rPr>
      </w:pPr>
      <w:r>
        <w:rPr>
          <w:color w:val="auto"/>
          <w:szCs w:val="24"/>
        </w:rPr>
        <w:t>Ak sa zmenia skutočnosti rozhodujúce na určenie úhrady za sociálnu službu, Poskytovateľ a Platiteľ sú povinní do 15 (pätnásť) dní odo dňa doručenia výzvy Poskytovateľa Platiteľovi uzatvoriť dodatok k Zmluve. Zmenu skutočností rozhodných na určenie úhrady môžu vyvolať najmä, hoci nielen: zmena Zákona o sociálnych službách alebo inej relevantnej legislatívy, zmena VZN Obce Šenkvice o sociálnych službách, zmena príjmových a majetkových pomerov Prijímateľa, zmeny iných rozhodných skutočností ovplyvňujúcich podľa zákona výšku úhrady za sociálnu službu.</w:t>
      </w:r>
    </w:p>
    <w:p w14:paraId="1C8AD8D5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b/>
          <w:bCs/>
          <w:color w:val="auto"/>
          <w:szCs w:val="24"/>
        </w:rPr>
      </w:pPr>
      <w:r>
        <w:rPr>
          <w:color w:val="auto"/>
          <w:szCs w:val="24"/>
        </w:rPr>
        <w:t>Zmena Zmluvy je možná len formou písomnej dohody zmluvných strán, konkrétne vo forme očíslovaného dodatku.</w:t>
      </w:r>
    </w:p>
    <w:p w14:paraId="28E3361E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b/>
          <w:bCs/>
          <w:color w:val="auto"/>
          <w:szCs w:val="24"/>
        </w:rPr>
      </w:pPr>
      <w:r>
        <w:rPr>
          <w:color w:val="auto"/>
          <w:szCs w:val="24"/>
        </w:rPr>
        <w:t xml:space="preserve">Vo veciach neupravených Zmluvou sa zmluvný vzťah spravuje príslušnými ustanoveniami zákona o sociálnych službách, Občianskeho zákonníka a ďalších príslušných všeobecne záväzných právnych predpisov v platnom znení. Ak takýchto ustanovení niet, použijú sa ustanovenia im svojou povahou a obsahom najbližšie. </w:t>
      </w:r>
    </w:p>
    <w:p w14:paraId="3CF089FA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b/>
          <w:bCs/>
          <w:color w:val="auto"/>
          <w:szCs w:val="24"/>
        </w:rPr>
      </w:pPr>
      <w:r>
        <w:rPr>
          <w:color w:val="auto"/>
          <w:szCs w:val="24"/>
        </w:rPr>
        <w:t>Ak niektoré ustanovenia Zmluvy nie sú celkom alebo sčasti účinné alebo neskôr stratia účinnosť, nie je tým dotknutá platnosť ostatných ustanovení. Namiesto neúčinných a/alebo neplatných ustanovení sa použije právna úprava, ktorá sa čo najviac približuje zmyslu a účelu Zmluvy.</w:t>
      </w:r>
    </w:p>
    <w:p w14:paraId="7490C565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color w:val="auto"/>
          <w:szCs w:val="24"/>
        </w:rPr>
      </w:pPr>
      <w:r>
        <w:rPr>
          <w:color w:val="auto"/>
          <w:szCs w:val="24"/>
        </w:rPr>
        <w:t>Táto Zmluva nadobúda platnosť okamihom jej podpisu oboma zmluvnými stranami a účinnosť nadobúda v súlade s § 47a zákona č. 40/1964 Zb. Občiansky zákonník v znení neskorších predpisov, a to deň nasledujúci po dni jej zverejnenia v Centrálnom registri zmlúv.</w:t>
      </w:r>
    </w:p>
    <w:p w14:paraId="1597BE70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b/>
          <w:bCs/>
          <w:color w:val="auto"/>
          <w:szCs w:val="24"/>
        </w:rPr>
      </w:pPr>
      <w:r>
        <w:rPr>
          <w:color w:val="auto"/>
          <w:szCs w:val="24"/>
        </w:rPr>
        <w:t>Zmluvné strany vyhlasujú, že si túto zmluvu riadne prečítali, jej obsahu porozumeli a na znak toho, že obsah Zmluvy zodpovedá ich skutočnej a slobodnej vôli, ju vlastnoručne podpísali.</w:t>
      </w:r>
    </w:p>
    <w:p w14:paraId="22DF48FB">
      <w:pPr>
        <w:spacing w:before="0" w:after="0" w:line="288" w:lineRule="auto"/>
        <w:ind w:left="0" w:right="122" w:firstLine="0"/>
        <w:rPr>
          <w:szCs w:val="24"/>
        </w:rPr>
      </w:pPr>
    </w:p>
    <w:p w14:paraId="3C37D1A8">
      <w:pPr>
        <w:pStyle w:val="22"/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Šenkviciach, dňa .....................................</w:t>
      </w:r>
    </w:p>
    <w:p w14:paraId="776200C9">
      <w:pPr>
        <w:spacing w:before="0" w:after="0" w:line="288" w:lineRule="auto"/>
        <w:rPr>
          <w:szCs w:val="24"/>
        </w:rPr>
      </w:pPr>
    </w:p>
    <w:p w14:paraId="50B6B8CD">
      <w:pPr>
        <w:spacing w:before="0" w:after="0" w:line="288" w:lineRule="auto"/>
        <w:ind w:left="0" w:right="122" w:firstLine="0"/>
        <w:rPr>
          <w:szCs w:val="24"/>
        </w:rPr>
      </w:pPr>
    </w:p>
    <w:p w14:paraId="46547240">
      <w:pPr>
        <w:spacing w:before="0" w:after="0" w:line="288" w:lineRule="auto"/>
        <w:rPr>
          <w:szCs w:val="24"/>
        </w:rPr>
      </w:pPr>
    </w:p>
    <w:tbl>
      <w:tblPr>
        <w:tblStyle w:val="3"/>
        <w:tblW w:w="907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535"/>
      </w:tblGrid>
      <w:tr w14:paraId="4056D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5D06D826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</w:t>
            </w:r>
          </w:p>
        </w:tc>
        <w:tc>
          <w:tcPr>
            <w:tcW w:w="4535" w:type="dxa"/>
          </w:tcPr>
          <w:p w14:paraId="71070D3C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</w:t>
            </w:r>
          </w:p>
        </w:tc>
      </w:tr>
      <w:tr w14:paraId="62823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7CA803CE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za CSS Šenkvice, n.o.</w:t>
            </w:r>
          </w:p>
        </w:tc>
        <w:tc>
          <w:tcPr>
            <w:tcW w:w="4535" w:type="dxa"/>
          </w:tcPr>
          <w:p w14:paraId="430CBA57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Platiteľ</w:t>
            </w:r>
          </w:p>
        </w:tc>
      </w:tr>
      <w:tr w14:paraId="41042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375C0523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Mgr. Alena Mihályová</w:t>
            </w:r>
          </w:p>
        </w:tc>
        <w:tc>
          <w:tcPr>
            <w:tcW w:w="4535" w:type="dxa"/>
          </w:tcPr>
          <w:p w14:paraId="58619F30">
            <w:pPr>
              <w:spacing w:before="0" w:after="0"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Cs w:val="24"/>
              </w:rPr>
              <w:t>Meno, Priezvisko, titul</w:t>
            </w:r>
          </w:p>
        </w:tc>
      </w:tr>
      <w:tr w14:paraId="5A232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0F98E322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riaditeľka</w:t>
            </w:r>
          </w:p>
        </w:tc>
        <w:tc>
          <w:tcPr>
            <w:tcW w:w="4535" w:type="dxa"/>
          </w:tcPr>
          <w:p w14:paraId="099814FB">
            <w:pPr>
              <w:spacing w:before="0" w:after="0" w:line="288" w:lineRule="auto"/>
              <w:jc w:val="center"/>
              <w:rPr>
                <w:b/>
                <w:bCs/>
                <w:szCs w:val="24"/>
              </w:rPr>
            </w:pPr>
          </w:p>
        </w:tc>
      </w:tr>
      <w:tr w14:paraId="314D1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19D8472E">
            <w:pPr>
              <w:spacing w:before="0" w:after="0" w:line="288" w:lineRule="auto"/>
              <w:jc w:val="center"/>
              <w:rPr>
                <w:szCs w:val="24"/>
              </w:rPr>
            </w:pPr>
          </w:p>
        </w:tc>
        <w:tc>
          <w:tcPr>
            <w:tcW w:w="4535" w:type="dxa"/>
          </w:tcPr>
          <w:p w14:paraId="28E4739A">
            <w:pPr>
              <w:spacing w:before="0" w:after="0" w:line="288" w:lineRule="auto"/>
              <w:jc w:val="center"/>
              <w:rPr>
                <w:szCs w:val="24"/>
              </w:rPr>
            </w:pPr>
          </w:p>
        </w:tc>
      </w:tr>
    </w:tbl>
    <w:p w14:paraId="62419721">
      <w:pPr>
        <w:spacing w:before="0" w:after="0" w:line="288" w:lineRule="auto"/>
        <w:ind w:left="0" w:right="122" w:firstLine="0"/>
        <w:rPr>
          <w:szCs w:val="24"/>
        </w:rPr>
      </w:pPr>
    </w:p>
    <w:sectPr>
      <w:footerReference r:id="rId7" w:type="first"/>
      <w:footerReference r:id="rId5" w:type="default"/>
      <w:footerReference r:id="rId6" w:type="even"/>
      <w:pgSz w:w="11906" w:h="16838"/>
      <w:pgMar w:top="1417" w:right="1417" w:bottom="1417" w:left="1417" w:header="0" w:footer="708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Liberation Sans">
    <w:altName w:val="Arial"/>
    <w:panose1 w:val="00000000000000000000"/>
    <w:charset w:val="EE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2637869"/>
      <w:docPartObj>
        <w:docPartGallery w:val="AutoText"/>
      </w:docPartObj>
    </w:sdtPr>
    <w:sdtContent>
      <w:p w14:paraId="7FA02C7F">
        <w:pPr>
          <w:pStyle w:val="10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25302DAE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CB1B2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0614"/>
      <w:docPartObj>
        <w:docPartGallery w:val="AutoText"/>
      </w:docPartObj>
    </w:sdtPr>
    <w:sdtContent>
      <w:p w14:paraId="167FD01D">
        <w:pPr>
          <w:pStyle w:val="10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4C072FA8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bCs w:val="0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792" w:hanging="432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792" w:hanging="432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792" w:hanging="432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792" w:hanging="432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FD024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53" w:line="264" w:lineRule="auto"/>
      <w:ind w:left="370" w:right="122" w:hanging="1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sk-SK" w:eastAsia="sk-SK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styleId="7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8">
    <w:name w:val="annotation text"/>
    <w:basedOn w:val="1"/>
    <w:link w:val="13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14"/>
    <w:semiHidden/>
    <w:unhideWhenUsed/>
    <w:qFormat/>
    <w:uiPriority w:val="99"/>
    <w:rPr>
      <w:b/>
      <w:bCs/>
    </w:rPr>
  </w:style>
  <w:style w:type="paragraph" w:styleId="10">
    <w:name w:val="footer"/>
    <w:basedOn w:val="1"/>
    <w:link w:val="16"/>
    <w:unhideWhenUsed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11">
    <w:name w:val="header"/>
    <w:basedOn w:val="1"/>
    <w:link w:val="15"/>
    <w:unhideWhenUsed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12">
    <w:name w:val="List"/>
    <w:basedOn w:val="5"/>
    <w:qFormat/>
    <w:uiPriority w:val="0"/>
    <w:rPr>
      <w:rFonts w:cs="Arial"/>
    </w:rPr>
  </w:style>
  <w:style w:type="character" w:customStyle="1" w:styleId="13">
    <w:name w:val="Text komentára Char"/>
    <w:basedOn w:val="2"/>
    <w:link w:val="8"/>
    <w:qFormat/>
    <w:uiPriority w:val="99"/>
    <w:rPr>
      <w:rFonts w:ascii="Times New Roman" w:hAnsi="Times New Roman" w:eastAsia="Times New Roman" w:cs="Times New Roman"/>
      <w:color w:val="000000"/>
      <w:kern w:val="0"/>
      <w:sz w:val="20"/>
      <w:szCs w:val="20"/>
      <w:lang w:eastAsia="sk-SK"/>
      <w14:ligatures w14:val="none"/>
    </w:rPr>
  </w:style>
  <w:style w:type="character" w:customStyle="1" w:styleId="14">
    <w:name w:val="Predmet komentára Char"/>
    <w:basedOn w:val="13"/>
    <w:link w:val="9"/>
    <w:semiHidden/>
    <w:qFormat/>
    <w:uiPriority w:val="99"/>
    <w:rPr>
      <w:rFonts w:ascii="Times New Roman" w:hAnsi="Times New Roman" w:eastAsia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character" w:customStyle="1" w:styleId="15">
    <w:name w:val="Hlavička Char"/>
    <w:basedOn w:val="2"/>
    <w:link w:val="11"/>
    <w:qFormat/>
    <w:uiPriority w:val="99"/>
    <w:rPr>
      <w:rFonts w:ascii="Times New Roman" w:hAnsi="Times New Roman" w:eastAsia="Times New Roman" w:cs="Times New Roman"/>
      <w:color w:val="000000"/>
      <w:kern w:val="0"/>
      <w:sz w:val="24"/>
      <w:lang w:eastAsia="sk-SK"/>
      <w14:ligatures w14:val="none"/>
    </w:rPr>
  </w:style>
  <w:style w:type="character" w:customStyle="1" w:styleId="16">
    <w:name w:val="Päta Char"/>
    <w:basedOn w:val="2"/>
    <w:link w:val="10"/>
    <w:qFormat/>
    <w:uiPriority w:val="99"/>
    <w:rPr>
      <w:rFonts w:ascii="Times New Roman" w:hAnsi="Times New Roman" w:eastAsia="Times New Roman" w:cs="Times New Roman"/>
      <w:color w:val="000000"/>
      <w:kern w:val="0"/>
      <w:sz w:val="24"/>
      <w:lang w:eastAsia="sk-SK"/>
      <w14:ligatures w14:val="none"/>
    </w:rPr>
  </w:style>
  <w:style w:type="character" w:customStyle="1" w:styleId="17">
    <w:name w:val="Text bubliny Char"/>
    <w:basedOn w:val="2"/>
    <w:link w:val="4"/>
    <w:semiHidden/>
    <w:qFormat/>
    <w:uiPriority w:val="99"/>
    <w:rPr>
      <w:rFonts w:ascii="Segoe UI" w:hAnsi="Segoe UI" w:eastAsia="Times New Roman" w:cs="Segoe UI"/>
      <w:color w:val="000000"/>
      <w:kern w:val="0"/>
      <w:sz w:val="18"/>
      <w:szCs w:val="18"/>
      <w:lang w:eastAsia="sk-SK"/>
      <w14:ligatures w14:val="none"/>
    </w:rPr>
  </w:style>
  <w:style w:type="paragraph" w:customStyle="1" w:styleId="18">
    <w:name w:val="Nadpis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9">
    <w:name w:val="Register"/>
    <w:basedOn w:val="1"/>
    <w:qFormat/>
    <w:uiPriority w:val="0"/>
    <w:pPr>
      <w:suppressLineNumbers/>
    </w:pPr>
    <w:rPr>
      <w:rFonts w:cs="Arial"/>
    </w:rPr>
  </w:style>
  <w:style w:type="paragraph" w:styleId="20">
    <w:name w:val="List Paragraph"/>
    <w:basedOn w:val="1"/>
    <w:qFormat/>
    <w:uiPriority w:val="34"/>
    <w:pPr>
      <w:spacing w:before="0" w:after="53"/>
      <w:ind w:left="720"/>
      <w:contextualSpacing/>
    </w:pPr>
  </w:style>
  <w:style w:type="paragraph" w:customStyle="1" w:styleId="21">
    <w:name w:val="Hlavička a päta"/>
    <w:basedOn w:val="1"/>
    <w:qFormat/>
    <w:uiPriority w:val="0"/>
  </w:style>
  <w:style w:type="paragraph" w:customStyle="1" w:styleId="22">
    <w:name w:val="Default"/>
    <w:qFormat/>
    <w:uiPriority w:val="0"/>
    <w:pPr>
      <w:widowControl/>
      <w:suppressAutoHyphens/>
      <w:bidi w:val="0"/>
      <w:spacing w:before="0" w:after="0" w:line="240" w:lineRule="auto"/>
      <w:jc w:val="left"/>
    </w:pPr>
    <w:rPr>
      <w:rFonts w:ascii="Tahoma" w:hAnsi="Tahoma" w:eastAsia="Times New Roman" w:cs="Tahoma"/>
      <w:color w:val="000000"/>
      <w:kern w:val="0"/>
      <w:sz w:val="24"/>
      <w:szCs w:val="24"/>
      <w:lang w:val="sk-SK" w:eastAsia="sk-SK" w:bidi="ar-SA"/>
      <w14:ligatures w14:val="none"/>
    </w:rPr>
  </w:style>
  <w:style w:type="paragraph" w:customStyle="1" w:styleId="23">
    <w:name w:val="Revision"/>
    <w:semiHidden/>
    <w:qFormat/>
    <w:uiPriority w:val="99"/>
    <w:pPr>
      <w:widowControl/>
      <w:suppressAutoHyphens/>
      <w:bidi w:val="0"/>
      <w:spacing w:before="0" w:after="0" w:line="240" w:lineRule="auto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sk-SK" w:eastAsia="sk-SK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1011</Words>
  <Characters>6089</Characters>
  <Paragraphs>61</Paragraphs>
  <TotalTime>3</TotalTime>
  <ScaleCrop>false</ScaleCrop>
  <LinksUpToDate>false</LinksUpToDate>
  <CharactersWithSpaces>7026</CharactersWithSpaces>
  <Application>WPS Office_12.2.0.21546_F1E327BC-269C-435d-A152-05C5408002CA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2024-07-01T15:47:00Z</dcterms:created>
  <dc:creator>František Majdlen</dc:creator>
  <cp:lastModifiedBy>PC</cp:lastModifiedBy>
  <dcterms:modified xsi:type="dcterms:W3CDTF">2025-07-08T11:14:34Z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A2464BF7ED204C6EAB15795F9BAF2CA9_12</vt:lpwstr>
  </property>
</Properties>
</file>